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A8" w:rsidRDefault="00B45AA8" w:rsidP="00B45AA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400"/>
        <w:gridCol w:w="10"/>
      </w:tblGrid>
      <w:tr w:rsidR="00B45AA8" w:rsidRPr="008B664C" w:rsidTr="00E24993">
        <w:trPr>
          <w:gridAfter w:val="1"/>
          <w:wAfter w:w="10" w:type="dxa"/>
        </w:trPr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AKTS</w:t>
            </w: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bookmarkStart w:id="0" w:name="_GoBack"/>
            <w:r w:rsidRPr="008B664C">
              <w:rPr>
                <w:sz w:val="20"/>
                <w:szCs w:val="20"/>
              </w:rPr>
              <w:t xml:space="preserve">Muhasebe Denetimi </w:t>
            </w:r>
            <w:bookmarkEnd w:id="0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1302347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3+0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3</w:t>
            </w: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Ön koşul Dersler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snapToGrid w:val="0"/>
              <w:rPr>
                <w:sz w:val="20"/>
                <w:szCs w:val="20"/>
              </w:rPr>
            </w:pP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Dersin Dili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Türkçe</w:t>
            </w: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Dersin Seviyesi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Ön Lisans</w:t>
            </w: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Dersin Türü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Zorunlu</w:t>
            </w:r>
          </w:p>
        </w:tc>
      </w:tr>
      <w:tr w:rsidR="00B45AA8" w:rsidRPr="008B664C" w:rsidTr="00E24993">
        <w:trPr>
          <w:gridAfter w:val="1"/>
          <w:wAfter w:w="10" w:type="dxa"/>
          <w:trHeight w:val="225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Dersin Koordinatörü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</w:p>
        </w:tc>
      </w:tr>
      <w:tr w:rsidR="00B45AA8" w:rsidRPr="008B664C" w:rsidTr="00E24993">
        <w:trPr>
          <w:gridAfter w:val="1"/>
          <w:wAfter w:w="10" w:type="dxa"/>
          <w:trHeight w:val="315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 Cansu ÖRSÇEKİÇ</w:t>
            </w: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Dersin Yardımcıları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snapToGrid w:val="0"/>
              <w:rPr>
                <w:sz w:val="20"/>
                <w:szCs w:val="20"/>
              </w:rPr>
            </w:pP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Dersin Amacı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both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Denetim ve güvence hizmetlerine ilişkin sürecin Türkiye ve uluslararası düzenlemeler çerçevesinde ayrıntılı olarak incelenmesi ve denetim alanındaki güncel sorunlar ve gelişmelerin vaka analizleri yardımıyla tartışılması.</w:t>
            </w: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ind w:right="-108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Default="00B45AA8" w:rsidP="00E24993">
            <w:pPr>
              <w:jc w:val="both"/>
              <w:rPr>
                <w:b/>
                <w:bCs/>
                <w:sz w:val="20"/>
                <w:szCs w:val="20"/>
              </w:rPr>
            </w:pPr>
            <w:r w:rsidRPr="00404241">
              <w:rPr>
                <w:b/>
                <w:bCs/>
                <w:sz w:val="20"/>
                <w:szCs w:val="20"/>
              </w:rPr>
              <w:t>Bu dersin sonunda öğrenci;</w:t>
            </w:r>
          </w:p>
          <w:p w:rsidR="00B45AA8" w:rsidRDefault="00B45AA8" w:rsidP="00E24993">
            <w:pPr>
              <w:jc w:val="both"/>
              <w:rPr>
                <w:sz w:val="20"/>
                <w:szCs w:val="20"/>
              </w:rPr>
            </w:pPr>
            <w:r w:rsidRPr="008B664C">
              <w:rPr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B664C">
              <w:rPr>
                <w:sz w:val="20"/>
                <w:szCs w:val="20"/>
              </w:rPr>
              <w:t>Denetim ve güvence hizmetlerinin yürütülmesi konusunda gereken temel bilgi ve becer</w:t>
            </w:r>
            <w:r>
              <w:rPr>
                <w:sz w:val="20"/>
                <w:szCs w:val="20"/>
              </w:rPr>
              <w:t>ilerin teorik ve pratik anlamda kazanır,</w:t>
            </w:r>
          </w:p>
          <w:p w:rsidR="00B45AA8" w:rsidRDefault="00B45AA8" w:rsidP="00E24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B664C">
              <w:rPr>
                <w:sz w:val="20"/>
                <w:szCs w:val="20"/>
              </w:rPr>
              <w:t>Türkiye ve uluslararası alanda denetim mesleğinin önemi konusunda bilinci</w:t>
            </w:r>
            <w:r>
              <w:rPr>
                <w:sz w:val="20"/>
                <w:szCs w:val="20"/>
              </w:rPr>
              <w:t xml:space="preserve"> oluşur,</w:t>
            </w:r>
          </w:p>
          <w:p w:rsidR="00B45AA8" w:rsidRDefault="00B45AA8" w:rsidP="00E24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B664C">
              <w:rPr>
                <w:sz w:val="20"/>
                <w:szCs w:val="20"/>
              </w:rPr>
              <w:t>Denetim ve güvence hizmetleri ilgili olarak güncel gelişmeleri</w:t>
            </w:r>
            <w:r>
              <w:rPr>
                <w:sz w:val="20"/>
                <w:szCs w:val="20"/>
              </w:rPr>
              <w:t xml:space="preserve"> takip eder,</w:t>
            </w:r>
          </w:p>
          <w:p w:rsidR="00B45AA8" w:rsidRDefault="00B45AA8" w:rsidP="00E24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B664C">
              <w:rPr>
                <w:sz w:val="20"/>
                <w:szCs w:val="20"/>
              </w:rPr>
              <w:t>Denetim ve güvence hizmetlerinin ekonomi dünyasındaki yeri ve önemini</w:t>
            </w:r>
            <w:r>
              <w:rPr>
                <w:sz w:val="20"/>
                <w:szCs w:val="20"/>
              </w:rPr>
              <w:t xml:space="preserve"> öğrenir,</w:t>
            </w:r>
          </w:p>
          <w:p w:rsidR="00B45AA8" w:rsidRPr="008B664C" w:rsidRDefault="00B45AA8" w:rsidP="00E24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Denetim raporu okur, hazırlar ve sunar.</w:t>
            </w:r>
          </w:p>
        </w:tc>
      </w:tr>
      <w:tr w:rsidR="00B45AA8" w:rsidRPr="008B664C" w:rsidTr="00E24993">
        <w:trPr>
          <w:gridAfter w:val="1"/>
          <w:wAfter w:w="10" w:type="dxa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Dersin İçeriği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both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Muhasebe denetimi ile ilgili temel kavramlar</w:t>
            </w:r>
            <w:r>
              <w:rPr>
                <w:sz w:val="20"/>
                <w:szCs w:val="20"/>
              </w:rPr>
              <w:t>,</w:t>
            </w:r>
            <w:r w:rsidRPr="008B664C">
              <w:rPr>
                <w:sz w:val="20"/>
                <w:szCs w:val="20"/>
              </w:rPr>
              <w:t xml:space="preserve"> genel kabul görmüş denetim standartları</w:t>
            </w:r>
            <w:r>
              <w:rPr>
                <w:sz w:val="20"/>
                <w:szCs w:val="20"/>
              </w:rPr>
              <w:t>,</w:t>
            </w:r>
            <w:r w:rsidRPr="008B664C">
              <w:rPr>
                <w:sz w:val="20"/>
                <w:szCs w:val="20"/>
              </w:rPr>
              <w:t xml:space="preserve"> denetim plânlaması, geleneksel kanıt toplama teknikleri ve kanıt türleri</w:t>
            </w:r>
            <w:r>
              <w:rPr>
                <w:sz w:val="20"/>
                <w:szCs w:val="20"/>
              </w:rPr>
              <w:t>,</w:t>
            </w:r>
            <w:r w:rsidRPr="008B664C">
              <w:rPr>
                <w:sz w:val="20"/>
                <w:szCs w:val="20"/>
              </w:rPr>
              <w:t xml:space="preserve"> denetçinin denetim çalışmaları, çalışma kağıtları</w:t>
            </w:r>
            <w:r>
              <w:rPr>
                <w:sz w:val="20"/>
                <w:szCs w:val="20"/>
              </w:rPr>
              <w:t>,</w:t>
            </w:r>
            <w:r w:rsidRPr="008B664C">
              <w:rPr>
                <w:sz w:val="20"/>
                <w:szCs w:val="20"/>
              </w:rPr>
              <w:t xml:space="preserve"> iç kontrol sisteminin işletme açısından önemi</w:t>
            </w:r>
            <w:r>
              <w:rPr>
                <w:sz w:val="20"/>
                <w:szCs w:val="20"/>
              </w:rPr>
              <w:t>,</w:t>
            </w:r>
            <w:r w:rsidRPr="008B664C">
              <w:rPr>
                <w:sz w:val="20"/>
                <w:szCs w:val="20"/>
              </w:rPr>
              <w:t xml:space="preserve"> varlık ve kaynak hesaplarında hata ve hileler</w:t>
            </w:r>
            <w:r>
              <w:rPr>
                <w:sz w:val="20"/>
                <w:szCs w:val="20"/>
              </w:rPr>
              <w:t>,</w:t>
            </w:r>
            <w:r w:rsidRPr="008B664C">
              <w:rPr>
                <w:sz w:val="20"/>
                <w:szCs w:val="20"/>
              </w:rPr>
              <w:t xml:space="preserve"> sonuç hesapları ile malî tablolarda hata ve hilelerin raporlanması.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Konular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1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Temel Kavramlar ve Tarihi Gelişim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2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Denetim Türleri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3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Denetçi ve Türleri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4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Genel Kabul Görmüş Denetim Standartları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5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Mali Tablolarının bağımsız denetiminin hedefleri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6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Denetim kanıtları ve prosedürleri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7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Ara Sınav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8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Çalışma kağıtları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9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İç kontrol sistemi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10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 xml:space="preserve">Denetim testleri ve planlaması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11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Denetimde örnekleme oluşturmak ve kanıt toplamak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12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Bilanço ve gelir tablosunu denetlemek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13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Bilanço ve gelir tablosunu denetlemek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gridAfter w:val="1"/>
          <w:wAfter w:w="10" w:type="dxa"/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14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sz w:val="20"/>
                <w:szCs w:val="20"/>
              </w:rPr>
              <w:t>Vaka çalışması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B45AA8" w:rsidRPr="008B664C" w:rsidTr="00E24993">
        <w:trPr>
          <w:trHeight w:val="227"/>
        </w:trPr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B45AA8" w:rsidRPr="008B664C" w:rsidTr="00E24993">
        <w:trPr>
          <w:trHeight w:val="227"/>
        </w:trPr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Default="00B45AA8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Mali denetim mevzuatı konusuna hakim olabilir,</w:t>
            </w:r>
          </w:p>
          <w:p w:rsidR="00B45AA8" w:rsidRDefault="00B45AA8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Detaylı rapor, mali tablo ve resmi evrak inceleyebilir,</w:t>
            </w:r>
          </w:p>
          <w:p w:rsidR="00B45AA8" w:rsidRPr="008B664C" w:rsidRDefault="00B45AA8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Denetim raporu hazırlayıp sunabilir.</w:t>
            </w:r>
          </w:p>
        </w:tc>
      </w:tr>
      <w:tr w:rsidR="00B45AA8" w:rsidRPr="008B664C" w:rsidTr="00E24993">
        <w:trPr>
          <w:gridAfter w:val="1"/>
          <w:wAfter w:w="10" w:type="dxa"/>
          <w:trHeight w:val="298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Kaynaklar</w:t>
            </w:r>
          </w:p>
        </w:tc>
      </w:tr>
      <w:tr w:rsidR="00B45AA8" w:rsidRPr="008B664C" w:rsidTr="00E24993">
        <w:trPr>
          <w:gridAfter w:val="1"/>
          <w:wAfter w:w="10" w:type="dxa"/>
          <w:trHeight w:val="732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Default="00B45AA8" w:rsidP="00E24993">
            <w:pPr>
              <w:ind w:left="720" w:hanging="72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Duman, Ö.T. (2008). </w:t>
            </w:r>
            <w:r w:rsidRPr="00D07F25">
              <w:rPr>
                <w:rFonts w:eastAsia="Arial Unicode MS"/>
                <w:i/>
                <w:sz w:val="20"/>
                <w:szCs w:val="20"/>
              </w:rPr>
              <w:t>Muhasebe Denetimi ve Raporlama</w:t>
            </w:r>
            <w:r>
              <w:rPr>
                <w:rFonts w:eastAsia="Arial Unicode MS"/>
                <w:sz w:val="20"/>
                <w:szCs w:val="20"/>
              </w:rPr>
              <w:t>, Ankara: Siyasal Kitabevi.</w:t>
            </w:r>
          </w:p>
          <w:p w:rsidR="00B45AA8" w:rsidRDefault="00B45AA8" w:rsidP="00E24993">
            <w:pPr>
              <w:ind w:left="720" w:hanging="720"/>
              <w:rPr>
                <w:rFonts w:eastAsia="Arial Unicode MS"/>
                <w:sz w:val="20"/>
                <w:szCs w:val="20"/>
              </w:rPr>
            </w:pPr>
            <w:r w:rsidRPr="008B664C">
              <w:rPr>
                <w:rFonts w:eastAsia="Arial Unicode MS"/>
                <w:sz w:val="20"/>
                <w:szCs w:val="20"/>
              </w:rPr>
              <w:t>Bozkurt, N</w:t>
            </w:r>
            <w:r>
              <w:rPr>
                <w:rFonts w:eastAsia="Arial Unicode MS"/>
                <w:sz w:val="20"/>
                <w:szCs w:val="20"/>
              </w:rPr>
              <w:t xml:space="preserve">. </w:t>
            </w:r>
            <w:r w:rsidRPr="008B664C">
              <w:rPr>
                <w:rFonts w:eastAsia="Arial Unicode MS"/>
                <w:sz w:val="20"/>
                <w:szCs w:val="20"/>
              </w:rPr>
              <w:t>(2010)</w:t>
            </w:r>
            <w:r>
              <w:rPr>
                <w:rFonts w:eastAsia="Arial Unicode MS"/>
                <w:sz w:val="20"/>
                <w:szCs w:val="20"/>
              </w:rPr>
              <w:t xml:space="preserve">. </w:t>
            </w:r>
            <w:r w:rsidRPr="008B664C">
              <w:rPr>
                <w:rFonts w:eastAsia="Arial Unicode MS"/>
                <w:i/>
                <w:sz w:val="20"/>
                <w:szCs w:val="20"/>
              </w:rPr>
              <w:t>Muhasebe Denetimi</w:t>
            </w:r>
            <w:r w:rsidRPr="008B664C"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 xml:space="preserve">İstanbul: </w:t>
            </w:r>
            <w:r w:rsidRPr="008B664C">
              <w:rPr>
                <w:rFonts w:eastAsia="Arial Unicode MS"/>
                <w:sz w:val="20"/>
                <w:szCs w:val="20"/>
              </w:rPr>
              <w:t>Alfa Yayınları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B45AA8" w:rsidRPr="008B664C" w:rsidRDefault="00B45AA8" w:rsidP="00E24993">
            <w:pPr>
              <w:ind w:left="720" w:hanging="720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Güçlü, F. (2013). </w:t>
            </w:r>
            <w:r w:rsidRPr="00D07F25">
              <w:rPr>
                <w:rFonts w:eastAsia="Arial Unicode MS"/>
                <w:i/>
                <w:sz w:val="20"/>
                <w:szCs w:val="20"/>
              </w:rPr>
              <w:t>Muhasebe Denetimi İlkeler ve Teknikler</w:t>
            </w:r>
            <w:r>
              <w:rPr>
                <w:rFonts w:eastAsia="Arial Unicode MS"/>
                <w:sz w:val="20"/>
                <w:szCs w:val="20"/>
              </w:rPr>
              <w:t>, Ankara: Detay Yayıncılık.</w:t>
            </w:r>
          </w:p>
        </w:tc>
      </w:tr>
      <w:tr w:rsidR="00B45AA8" w:rsidRPr="008B664C" w:rsidTr="00E24993">
        <w:trPr>
          <w:trHeight w:val="300"/>
        </w:trPr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8B664C" w:rsidRDefault="00B45AA8" w:rsidP="00E24993">
            <w:pPr>
              <w:jc w:val="center"/>
              <w:rPr>
                <w:sz w:val="20"/>
                <w:szCs w:val="20"/>
              </w:rPr>
            </w:pPr>
            <w:r w:rsidRPr="008B664C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B45AA8" w:rsidRPr="008B664C" w:rsidTr="00E24993">
        <w:trPr>
          <w:trHeight w:val="606"/>
        </w:trPr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A8" w:rsidRPr="006E0CCA" w:rsidRDefault="00B45AA8" w:rsidP="00E24993">
            <w:pPr>
              <w:rPr>
                <w:sz w:val="20"/>
                <w:szCs w:val="20"/>
              </w:rPr>
            </w:pPr>
            <w:r w:rsidRPr="008B664C">
              <w:rPr>
                <w:rStyle w:val="Gl"/>
                <w:sz w:val="20"/>
                <w:szCs w:val="20"/>
              </w:rPr>
              <w:t xml:space="preserve"> </w:t>
            </w:r>
            <w:r w:rsidRPr="006E0CCA">
              <w:rPr>
                <w:sz w:val="20"/>
                <w:szCs w:val="20"/>
              </w:rPr>
              <w:t>Ara Sınav, Kısa Sınav, Yarıyıl Sonu Sınavı ve Değerlendirmelerin yapılacağı</w:t>
            </w:r>
          </w:p>
          <w:p w:rsidR="00B45AA8" w:rsidRPr="008B664C" w:rsidRDefault="00B45AA8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tarih, gün ve saatler daha sonra Senatonun alacağı karara göre açıklanacaktır.</w:t>
            </w:r>
          </w:p>
        </w:tc>
      </w:tr>
    </w:tbl>
    <w:p w:rsidR="00B45AA8" w:rsidRPr="008B664C" w:rsidRDefault="00B45AA8" w:rsidP="00B45AA8">
      <w:pPr>
        <w:rPr>
          <w:b/>
          <w:sz w:val="20"/>
          <w:szCs w:val="20"/>
        </w:rPr>
      </w:pPr>
    </w:p>
    <w:p w:rsidR="00B45AA8" w:rsidRDefault="00B45AA8" w:rsidP="00B45AA8">
      <w:pPr>
        <w:rPr>
          <w:b/>
          <w:sz w:val="20"/>
          <w:szCs w:val="20"/>
        </w:rPr>
      </w:pPr>
    </w:p>
    <w:p w:rsidR="00B45AA8" w:rsidRDefault="00B45AA8" w:rsidP="00B45AA8">
      <w:pPr>
        <w:rPr>
          <w:b/>
          <w:sz w:val="20"/>
          <w:szCs w:val="20"/>
        </w:rPr>
      </w:pPr>
    </w:p>
    <w:p w:rsidR="00B45AA8" w:rsidRDefault="00B45AA8" w:rsidP="00B45AA8">
      <w:pPr>
        <w:rPr>
          <w:b/>
          <w:sz w:val="20"/>
          <w:szCs w:val="20"/>
        </w:rPr>
      </w:pPr>
    </w:p>
    <w:p w:rsidR="00B45AA8" w:rsidRDefault="00B45AA8" w:rsidP="00B45AA8">
      <w:pPr>
        <w:rPr>
          <w:b/>
          <w:sz w:val="20"/>
          <w:szCs w:val="20"/>
        </w:rPr>
      </w:pPr>
    </w:p>
    <w:p w:rsidR="00B45AA8" w:rsidRDefault="00B45AA8" w:rsidP="00B45AA8">
      <w:pPr>
        <w:rPr>
          <w:b/>
          <w:sz w:val="20"/>
          <w:szCs w:val="20"/>
        </w:rPr>
      </w:pPr>
    </w:p>
    <w:p w:rsidR="00B45AA8" w:rsidRDefault="00B45AA8" w:rsidP="00B45AA8">
      <w:pPr>
        <w:rPr>
          <w:b/>
          <w:sz w:val="20"/>
          <w:szCs w:val="20"/>
        </w:rPr>
      </w:pPr>
    </w:p>
    <w:tbl>
      <w:tblPr>
        <w:tblStyle w:val="TabloKlavuzu"/>
        <w:tblW w:w="9467" w:type="dxa"/>
        <w:jc w:val="center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</w:tblGrid>
      <w:tr w:rsidR="00B45AA8" w:rsidRPr="0017132B" w:rsidTr="00E24993">
        <w:trPr>
          <w:trHeight w:val="627"/>
          <w:jc w:val="center"/>
        </w:trPr>
        <w:tc>
          <w:tcPr>
            <w:tcW w:w="805" w:type="dxa"/>
          </w:tcPr>
          <w:p w:rsidR="00B45AA8" w:rsidRPr="0017132B" w:rsidRDefault="00B45AA8" w:rsidP="00E24993">
            <w:pPr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7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B45AA8" w:rsidRPr="0017132B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PÇ14</w:t>
            </w:r>
          </w:p>
        </w:tc>
      </w:tr>
      <w:tr w:rsidR="00B45AA8" w:rsidRPr="0017132B" w:rsidTr="00E24993">
        <w:trPr>
          <w:trHeight w:val="300"/>
          <w:jc w:val="center"/>
        </w:trPr>
        <w:tc>
          <w:tcPr>
            <w:tcW w:w="805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Ç</w:t>
            </w:r>
            <w:r w:rsidRPr="001713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3</w:t>
            </w:r>
          </w:p>
        </w:tc>
      </w:tr>
      <w:tr w:rsidR="00B45AA8" w:rsidRPr="0017132B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Ç</w:t>
            </w:r>
            <w:r w:rsidRPr="001713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3</w:t>
            </w:r>
          </w:p>
        </w:tc>
      </w:tr>
      <w:tr w:rsidR="00B45AA8" w:rsidRPr="0017132B" w:rsidTr="00E24993">
        <w:trPr>
          <w:trHeight w:val="70"/>
          <w:jc w:val="center"/>
        </w:trPr>
        <w:tc>
          <w:tcPr>
            <w:tcW w:w="805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Ç</w:t>
            </w:r>
            <w:r w:rsidRPr="001713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5AA8" w:rsidRPr="0017132B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Ç</w:t>
            </w:r>
            <w:r w:rsidRPr="001713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5AA8" w:rsidRPr="0017132B" w:rsidTr="00E24993">
        <w:trPr>
          <w:trHeight w:val="300"/>
          <w:jc w:val="center"/>
        </w:trPr>
        <w:tc>
          <w:tcPr>
            <w:tcW w:w="805" w:type="dxa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Ç</w:t>
            </w:r>
            <w:r w:rsidRPr="001713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 w:rsidRPr="001D7E8A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B45AA8" w:rsidRPr="001D7E8A" w:rsidRDefault="00B45AA8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5AA8" w:rsidRPr="0017132B" w:rsidTr="00E24993">
        <w:trPr>
          <w:trHeight w:val="312"/>
          <w:jc w:val="center"/>
        </w:trPr>
        <w:tc>
          <w:tcPr>
            <w:tcW w:w="9467" w:type="dxa"/>
            <w:gridSpan w:val="18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Ç</w:t>
            </w:r>
            <w:r w:rsidRPr="0017132B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Pr="0017132B">
              <w:rPr>
                <w:b/>
                <w:sz w:val="20"/>
                <w:szCs w:val="20"/>
              </w:rPr>
              <w:t xml:space="preserve">   PÇ: Program Çıktıları</w:t>
            </w:r>
          </w:p>
        </w:tc>
      </w:tr>
      <w:tr w:rsidR="00B45AA8" w:rsidRPr="0017132B" w:rsidTr="00E24993">
        <w:trPr>
          <w:trHeight w:val="474"/>
          <w:jc w:val="center"/>
        </w:trPr>
        <w:tc>
          <w:tcPr>
            <w:tcW w:w="805" w:type="dxa"/>
          </w:tcPr>
          <w:p w:rsidR="00B45AA8" w:rsidRPr="0017132B" w:rsidRDefault="00B45AA8" w:rsidP="00E24993">
            <w:pPr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B45AA8" w:rsidRPr="0017132B" w:rsidRDefault="00B45AA8" w:rsidP="00E24993">
            <w:pPr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B45AA8" w:rsidRPr="001A59E2" w:rsidRDefault="00B45AA8" w:rsidP="00B45AA8">
      <w:pPr>
        <w:spacing w:before="120"/>
        <w:rPr>
          <w:b/>
          <w:sz w:val="20"/>
          <w:szCs w:val="20"/>
        </w:rPr>
      </w:pPr>
    </w:p>
    <w:p w:rsidR="00B45AA8" w:rsidRPr="001A59E2" w:rsidRDefault="00B45AA8" w:rsidP="00B45AA8">
      <w:pPr>
        <w:spacing w:line="276" w:lineRule="auto"/>
        <w:jc w:val="center"/>
        <w:rPr>
          <w:b/>
          <w:sz w:val="20"/>
          <w:szCs w:val="20"/>
        </w:rPr>
      </w:pPr>
      <w:r w:rsidRPr="001A59E2">
        <w:rPr>
          <w:sz w:val="20"/>
          <w:szCs w:val="20"/>
        </w:rPr>
        <w:tab/>
      </w:r>
      <w:r w:rsidRPr="001A59E2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837" w:type="dxa"/>
        <w:jc w:val="center"/>
        <w:tblLook w:val="04A0" w:firstRow="1" w:lastRow="0" w:firstColumn="1" w:lastColumn="0" w:noHBand="0" w:noVBand="1"/>
      </w:tblPr>
      <w:tblGrid>
        <w:gridCol w:w="117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B45AA8" w:rsidRPr="0017132B" w:rsidTr="00E24993">
        <w:trPr>
          <w:trHeight w:val="328"/>
          <w:jc w:val="center"/>
        </w:trPr>
        <w:tc>
          <w:tcPr>
            <w:tcW w:w="1175" w:type="dxa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83" w:type="dxa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B45AA8" w:rsidRPr="0017132B" w:rsidRDefault="00B45AA8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AA8" w:rsidRPr="0017132B" w:rsidRDefault="00B45AA8" w:rsidP="00E24993">
            <w:pPr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45AA8" w:rsidRPr="0017132B" w:rsidRDefault="00B45AA8" w:rsidP="00E24993">
            <w:pPr>
              <w:rPr>
                <w:b/>
                <w:sz w:val="20"/>
                <w:szCs w:val="20"/>
              </w:rPr>
            </w:pPr>
            <w:r w:rsidRPr="0017132B">
              <w:rPr>
                <w:b/>
                <w:sz w:val="20"/>
                <w:szCs w:val="20"/>
              </w:rPr>
              <w:t>PÇ14</w:t>
            </w:r>
          </w:p>
        </w:tc>
      </w:tr>
      <w:tr w:rsidR="00B45AA8" w:rsidRPr="0017132B" w:rsidTr="00E24993">
        <w:trPr>
          <w:trHeight w:val="468"/>
          <w:jc w:val="center"/>
        </w:trPr>
        <w:tc>
          <w:tcPr>
            <w:tcW w:w="1175" w:type="dxa"/>
          </w:tcPr>
          <w:p w:rsidR="00B45AA8" w:rsidRPr="0017132B" w:rsidRDefault="00B45AA8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Denetimi</w:t>
            </w:r>
          </w:p>
        </w:tc>
        <w:tc>
          <w:tcPr>
            <w:tcW w:w="583" w:type="dxa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45AA8" w:rsidRPr="001D7E8A" w:rsidRDefault="00B45AA8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B45AA8" w:rsidRPr="008B664C" w:rsidRDefault="00B45AA8" w:rsidP="00B45AA8">
      <w:pPr>
        <w:rPr>
          <w:b/>
          <w:sz w:val="20"/>
          <w:szCs w:val="20"/>
        </w:rPr>
      </w:pPr>
    </w:p>
    <w:p w:rsidR="00B45AA8" w:rsidRDefault="00B45AA8" w:rsidP="00B45AA8"/>
    <w:p w:rsidR="00AE1B24" w:rsidRDefault="00B45AA8"/>
    <w:sectPr w:rsidR="00AE1B24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A8"/>
    <w:rsid w:val="004A0B4F"/>
    <w:rsid w:val="008A65AD"/>
    <w:rsid w:val="00B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3C4A-5024-4559-982D-BA0C7287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45AA8"/>
    <w:rPr>
      <w:b/>
      <w:bCs/>
    </w:rPr>
  </w:style>
  <w:style w:type="table" w:styleId="TabloKlavuzu">
    <w:name w:val="Table Grid"/>
    <w:basedOn w:val="NormalTablo"/>
    <w:uiPriority w:val="59"/>
    <w:rsid w:val="00B4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2020-09-11T08:55:00Z</dcterms:created>
  <dcterms:modified xsi:type="dcterms:W3CDTF">2020-09-11T08:56:00Z</dcterms:modified>
</cp:coreProperties>
</file>